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right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b/>
          <w:sz w:val="28"/>
          <w:szCs w:val="28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УТВЕРЖДАЮ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ind w:firstLine="851"/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Начальник Департамента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851"/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капитального строительства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851"/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_________________А.В. Лузанов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851"/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851"/>
        <w:jc w:val="center"/>
        <w:spacing w:before="0" w:beforeAutospacing="0"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 w:right="0" w:firstLine="0"/>
        <w:jc w:val="center"/>
        <w:spacing w:before="0" w:beforeAutospacing="0"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Обоснование начальной (максимальной) цены договора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center"/>
        <w:spacing w:before="0" w:beforeAutospacing="0" w:after="0" w:afterAutospacing="0" w:line="283" w:lineRule="atLeast"/>
        <w:shd w:val="clear" w:color="auto" w:fill="ffff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12" w:space="1"/>
        </w:pBdr>
        <w:outlineLvl w:val="1"/>
      </w:pPr>
      <w:r>
        <w:rPr>
          <w:sz w:val="24"/>
          <w:szCs w:val="24"/>
        </w:rPr>
      </w:r>
      <w:bookmarkStart w:id="0" w:name="l152"/>
      <w:r>
        <w:rPr>
          <w:sz w:val="24"/>
          <w:szCs w:val="24"/>
        </w:rPr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393"/>
        <w:gridCol w:w="4962"/>
      </w:tblGrid>
      <w:tr>
        <w:tblPrEx/>
        <w:trPr>
          <w:jc w:val="center"/>
          <w:trHeight w:val="987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393" w:type="dxa"/>
            <w:textDirection w:val="lrTb"/>
            <w:noWrap w:val="false"/>
          </w:tcPr>
          <w:p>
            <w:pPr>
              <w:spacing w:after="0" w:afterAutospacing="0" w:line="28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" w:name="l55"/>
            <w:r>
              <w:rPr>
                <w:sz w:val="24"/>
                <w:szCs w:val="24"/>
              </w:rPr>
            </w:r>
            <w:bookmarkEnd w:id="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962" w:type="dxa"/>
            <w:textDirection w:val="lrTb"/>
            <w:noWrap w:val="false"/>
          </w:tcPr>
          <w:p>
            <w:pPr>
              <w:ind w:firstLine="23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Стоимость затрат по лоту – 50 000 000 рублей без учета НДС (61 000 000 рублей с учетом НДС)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1028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393" w:type="dxa"/>
            <w:textDirection w:val="lrTb"/>
            <w:noWrap w:val="false"/>
          </w:tcPr>
          <w:p>
            <w:pPr>
              <w:spacing w:after="0" w:afterAutospacing="0" w:line="28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Используемый метод определения начально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обоснованием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962" w:type="dxa"/>
            <w:textDirection w:val="lrTb"/>
            <w:noWrap w:val="false"/>
          </w:tcPr>
          <w:p>
            <w:pPr>
              <w:ind w:left="0" w:firstLine="0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Расчет НМЦ методом сопоставимых рыночных цен (анализ рынка).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1770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393" w:type="dxa"/>
            <w:textDirection w:val="lrTb"/>
            <w:noWrap w:val="false"/>
          </w:tcPr>
          <w:p>
            <w:pPr>
              <w:spacing w:after="0" w:afterAutospacing="0" w:line="283" w:lineRule="atLeast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962" w:type="dxa"/>
            <w:textDirection w:val="lrTb"/>
            <w:noWrap w:val="false"/>
          </w:tcPr>
          <w:p>
            <w:pPr>
              <w:ind w:firstLine="448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Приказ № 207 от 24.06.2025 г. «Об утверждении положения о порядке установления, применения, изменения начальной (максимальной) цены договора при проведении закупочных процедур»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2558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393" w:type="dxa"/>
            <w:textDirection w:val="lrTb"/>
            <w:noWrap w:val="false"/>
          </w:tcPr>
          <w:p>
            <w:pPr>
              <w:spacing w:after="0" w:afterAutospacing="0" w:line="28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962" w:type="dxa"/>
            <w:textDirection w:val="lrTb"/>
            <w:noWrap w:val="false"/>
          </w:tcPr>
          <w:p>
            <w:pPr>
              <w:ind w:firstLine="448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Обоснование начальной (максимальной) цены договора выполнено на основании ИПР.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ind w:firstLine="448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Заявки на включение лотов в рамочный договор будут рассчитываться на основании показателей предельной стоимости на единицу измерения строительства (реконструкции) электросетевых объектов напряжением 0,4 – 15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закупки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–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по строительству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объектов льготной категории                             _________________ Л.В. Якушева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</w:t>
      </w:r>
      <w:r>
        <w:rPr>
          <w:rFonts w:ascii="Times New Roman" w:hAnsi="Times New Roman" w:cs="Times New Roman"/>
          <w:sz w:val="24"/>
          <w:szCs w:val="24"/>
        </w:rPr>
        <w:t xml:space="preserve">кономической безопасности 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ротиводействия коррупции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_</w:t>
      </w:r>
      <w:r>
        <w:rPr>
          <w:rFonts w:ascii="Times New Roman" w:hAnsi="Times New Roman" w:cs="Times New Roman"/>
          <w:sz w:val="24"/>
          <w:szCs w:val="24"/>
        </w:rPr>
        <w:t xml:space="preserve">_________________С.Ю. Кожухарь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4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4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4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4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4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4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4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4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4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4"/>
    <w:link w:val="683"/>
    <w:uiPriority w:val="99"/>
  </w:style>
  <w:style w:type="paragraph" w:styleId="685">
    <w:name w:val="Footer"/>
    <w:basedOn w:val="833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4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spacing w:after="200" w:line="276" w:lineRule="auto"/>
    </w:p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38">
    <w:name w:val="List Paragraph"/>
    <w:basedOn w:val="833"/>
    <w:uiPriority w:val="34"/>
    <w:qFormat/>
    <w:pPr>
      <w:contextualSpacing/>
      <w:ind w:left="720"/>
    </w:pPr>
  </w:style>
  <w:style w:type="paragraph" w:styleId="839">
    <w:name w:val="Balloon Text"/>
    <w:basedOn w:val="833"/>
    <w:link w:val="84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0" w:customStyle="1">
    <w:name w:val="Текст выноски Знак"/>
    <w:basedOn w:val="834"/>
    <w:link w:val="83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Брагарчук Ольга Олеговна</dc:creator>
  <cp:keywords/>
  <dc:description/>
  <cp:lastModifiedBy>stepanova-eg</cp:lastModifiedBy>
  <cp:revision>225</cp:revision>
  <dcterms:created xsi:type="dcterms:W3CDTF">2021-07-12T09:49:00Z</dcterms:created>
  <dcterms:modified xsi:type="dcterms:W3CDTF">2026-05-13T09:35:16Z</dcterms:modified>
</cp:coreProperties>
</file>